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Rénovation électrique complète d'un appartement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l'installation existante et mise en sécurité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tableau complet 4 rangées, différentiels et disjoncteurs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1 350,00 €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1 350,00 €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Alimentation, saignées, gaines et câblage des circuits prises et éclairage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4 216,00 €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Circuits spécialisés cuisine et salle de bain (four, plaques, lave-linge, lave-vaisselle)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l'appareillage (prises, interrupteurs, sorties de câble)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1 488,00 €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Liaison équipotentielle salle de bain et mise à la terre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8 584,00 €</w:t>
      </w:r>
    </w:p>
    <w:p>
      <w:pPr>
        <w:jc w:val="right"/>
        <w:spacing w:after="20"/>
      </w:pPr>
      <w:r>
        <w:t xml:space="preserve">TVA [taux] % : 858,40 €   (exemple à 10 %)</w:t>
      </w:r>
    </w:p>
    <w:p>
      <w:pPr>
        <w:jc w:val="right"/>
        <w:spacing w:after="240"/>
      </w:pPr>
      <w:r>
        <w:rPr>
          <w:b/>
        </w:rPr>
        <w:t xml:space="preserve">Total TTC : 9 442,40 €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tant que la rénovation ne rend pas le logement à l'état neuf au sens fiscal (gros œuvre, majorité des lots de second œuvre). 20 % pour un appartement neuf ou une surélévation.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