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d'une climatisation existante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Récupération du fluide de l'installation existante et pesée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unités et évacuation vers une filière agréée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monosplit mural réversible 3,5 kW, fluide R32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1 350,00 €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sur supports existants et remplacement des liaisons frigorifiques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Tirage au vide, mise en service et contrôle d'étanchéité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2 030,00 €</w:t>
      </w:r>
    </w:p>
    <w:p>
      <w:pPr>
        <w:jc w:val="right"/>
        <w:spacing w:after="20"/>
      </w:pPr>
      <w:r>
        <w:t xml:space="preserve">TVA [taux] % : 203,00 €   (exemple à 10 %)</w:t>
      </w:r>
    </w:p>
    <w:p>
      <w:pPr>
        <w:jc w:val="right"/>
        <w:spacing w:after="240"/>
      </w:pPr>
      <w:r>
        <w:rPr>
          <w:b/>
        </w:rPr>
        <w:t xml:space="preserve">Total TTC : 2 233,00 €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y compris la dépose et l'évacuation de l'ancien. 20 % pour un local professionnel ; l'âge de l'installation remplacée ne change rien au taux.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