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climatisation multisplit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groupe extérieur multisplit 4 sorties, 8 kW, fluide R32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2 650,00 €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2 650,00 €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4 unités murales de 2,0 à 3,5 kW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1 920,00 €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des unités intérieures, du groupe sur console, carottages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1 250,00 €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Liaisons frigorifiques, câbles et condensats, tracé compris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1 680,00 €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Complément de charge au-delà de la longueur de série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kg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0,9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58,50 €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Tirage au vide, mise en service et contrôle d'étanchéité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7 878,50 €</w:t>
      </w:r>
    </w:p>
    <w:p>
      <w:pPr>
        <w:jc w:val="right"/>
        <w:spacing w:after="20"/>
      </w:pPr>
      <w:r>
        <w:t xml:space="preserve">TVA [taux] % : 787,85 €   (exemple à 10 %)</w:t>
      </w:r>
    </w:p>
    <w:p>
      <w:pPr>
        <w:jc w:val="right"/>
        <w:spacing w:after="240"/>
      </w:pPr>
      <w:r>
        <w:rPr>
          <w:b/>
        </w:rPr>
        <w:t xml:space="preserve">Total TTC : 8 666,35 €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ans. 20 % si l'un des locaux est un bureau professionnel ou si le client facture au nom de sa société : dans ce cas, deux devis, un par usage.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