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Plantation d'une haie de séparation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Arrachage de l'ancienne haie, dessouchage et évacuation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Ouverture d'une tranchée de plantation et amendement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de plants persistants en conteneur, hauteur 100/125 cm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19,00 €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684,00 €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Plantation, tuteurage et paillage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288,00 €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Arrosage de plantation et installation d'un tuyau microporeux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2 082,00 €</w:t>
      </w:r>
    </w:p>
    <w:p>
      <w:pPr>
        <w:jc w:val="right"/>
        <w:spacing w:after="20"/>
      </w:pPr>
      <w:r>
        <w:t xml:space="preserve">TVA [taux] % : 208,20 €   (exemple à 10 %)</w:t>
      </w:r>
    </w:p>
    <w:p>
      <w:pPr>
        <w:jc w:val="right"/>
        <w:spacing w:after="240"/>
      </w:pPr>
      <w:r>
        <w:rPr>
          <w:b/>
        </w:rPr>
        <w:t xml:space="preserve">Total TTC : 2 290,20 €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20 % : une plantation est un aménagement paysager, exclu du taux réduit même contre un logement ancien. L'arrachage de l'ancienne haie suit le même taux.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