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Couverture en ardoise naturelle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Échafaudage de pied et protections, montage et démontage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1 550,00 €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1 550,00 €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l'ancienne couverture et évacuation en filière adaptée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2 800,00 €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Voligeage jointif sapin traité et écran de sous-toiture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3 800,00 €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d'ardoises naturelles 32 × 22 au crochet inox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11 500,00 €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Faîtage zinc à double agrafure et arêtiers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1 872,00 €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Noues et rives en zinc, fournies et posées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1 224,00 €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22 746,00 €</w:t>
      </w:r>
    </w:p>
    <w:p>
      <w:pPr>
        <w:jc w:val="right"/>
        <w:spacing w:after="20"/>
      </w:pPr>
      <w:r>
        <w:t xml:space="preserve">TVA [taux] % : 2 274,60 €   (exemple à 10 %)</w:t>
      </w:r>
    </w:p>
    <w:p>
      <w:pPr>
        <w:jc w:val="right"/>
        <w:spacing w:after="240"/>
      </w:pPr>
      <w:r>
        <w:rPr>
          <w:b/>
        </w:rPr>
        <w:t xml:space="preserve">Total TTC : 25 020,60 €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la réfection à l'identique d'un logement de plus de deux ans. 20 % si c'est une construction neuve, ou si un bâtiment agricole ou professionnel est concerné.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