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Création d'une allée en gravier stabilisé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Décaissement sur 25 cm et évacuation des terres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672,00 €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Géotextile et fondation en grave concassée 0/31,5 compactée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1 056,00 €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Bordures béton posées sur lit de mortier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864,00 €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Dalles alvéolaires stabilisatrices avec géotextile intégré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768,00 €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mise en place de gravier concassé 6/14, épaisseur 3 cm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11,00 €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528,00 €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3 888,00 €</w:t>
      </w:r>
    </w:p>
    <w:p>
      <w:pPr>
        <w:jc w:val="right"/>
        <w:spacing w:after="20"/>
      </w:pPr>
      <w:r>
        <w:t xml:space="preserve">TVA [taux] % : 388,80 €   (exemple à 10 %)</w:t>
      </w:r>
    </w:p>
    <w:p>
      <w:pPr>
        <w:jc w:val="right"/>
        <w:spacing w:after="240"/>
      </w:pPr>
      <w:r>
        <w:rPr>
          <w:b/>
        </w:rPr>
        <w:t xml:space="preserve">Total TTC : 4 276,80 €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si l'allée dessert directement un logement achevé depuis plus de deux ans et lui est attenante, au même titre qu'une terrasse ou une clôture. 20 % pour un chemin en fond de parcelle, un terrain nu, ou un client professionnel.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